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100F" w14:textId="53707077" w:rsidR="005238B6" w:rsidRDefault="005238B6" w:rsidP="005238B6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Open Sans" w:eastAsia="Times New Roman" w:hAnsi="Open Sans" w:cs="Open Sans"/>
          <w:color w:val="444444"/>
          <w:spacing w:val="-15"/>
          <w:kern w:val="36"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607AFEF2" wp14:editId="1F9536B1">
            <wp:extent cx="4076700" cy="228465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096" cy="22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8293D" w14:textId="6BF1E1D1" w:rsidR="005238B6" w:rsidRPr="005238B6" w:rsidRDefault="005238B6" w:rsidP="005238B6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Open Sans" w:eastAsia="Times New Roman" w:hAnsi="Open Sans" w:cs="Open Sans"/>
          <w:b/>
          <w:color w:val="5B9BD5" w:themeColor="accent5"/>
          <w:kern w:val="36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238B6">
        <w:rPr>
          <w:rFonts w:ascii="Open Sans" w:eastAsia="Times New Roman" w:hAnsi="Open Sans" w:cs="Open Sans"/>
          <w:b/>
          <w:color w:val="5B9BD5" w:themeColor="accent5"/>
          <w:kern w:val="36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VIII  Всероссийская метапредметная олимпиада</w:t>
      </w:r>
    </w:p>
    <w:p w14:paraId="752E000B" w14:textId="5822FB6D" w:rsidR="005238B6" w:rsidRPr="005238B6" w:rsidRDefault="005238B6" w:rsidP="005238B6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Open Sans" w:eastAsia="Times New Roman" w:hAnsi="Open Sans" w:cs="Open Sans"/>
          <w:b/>
          <w:color w:val="5B9BD5" w:themeColor="accent5"/>
          <w:kern w:val="36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238B6">
        <w:rPr>
          <w:rFonts w:ascii="Open Sans" w:eastAsia="Times New Roman" w:hAnsi="Open Sans" w:cs="Open Sans"/>
          <w:b/>
          <w:color w:val="5B9BD5" w:themeColor="accent5"/>
          <w:kern w:val="36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«Ближе к Дальнему»</w:t>
      </w:r>
    </w:p>
    <w:p w14:paraId="1E91AB10" w14:textId="77777777" w:rsidR="005238B6" w:rsidRDefault="005238B6" w:rsidP="005238B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 w:cs="Open Sans"/>
          <w:color w:val="666666"/>
          <w:sz w:val="27"/>
          <w:szCs w:val="27"/>
        </w:rPr>
      </w:pPr>
      <w:r>
        <w:rPr>
          <w:rFonts w:ascii="Open Sans" w:hAnsi="Open Sans" w:cs="Open Sans"/>
          <w:color w:val="666666"/>
          <w:sz w:val="27"/>
          <w:szCs w:val="27"/>
        </w:rPr>
        <w:t>Олимпиада «Ближе к Дальнему» даёт понимание, как знания из школьных предметов можно применить на практике для реализации своего потенциала и развития Дальнего Востока. Участники погружаются в особенности региона: историю, геополитическое положение, природные ресурсы, культурное наследие, биологическое разнообразие и в финале в командах ищут ответы на основные вызовы современного Дальнего Востока.</w:t>
      </w:r>
    </w:p>
    <w:p w14:paraId="555C348A" w14:textId="77777777" w:rsidR="005238B6" w:rsidRDefault="005238B6" w:rsidP="005238B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 w:cs="Open Sans"/>
          <w:color w:val="666666"/>
          <w:sz w:val="27"/>
          <w:szCs w:val="27"/>
        </w:rPr>
      </w:pPr>
      <w:r>
        <w:rPr>
          <w:rFonts w:ascii="Open Sans" w:hAnsi="Open Sans" w:cs="Open Sans"/>
          <w:color w:val="666666"/>
          <w:sz w:val="27"/>
          <w:szCs w:val="27"/>
        </w:rPr>
        <w:t>Предметные области: история (включая культурологию), география (включая экономику), биология, филология (включая литературу и лингвистику), международные отношения и политология.</w:t>
      </w:r>
    </w:p>
    <w:p w14:paraId="4D588705" w14:textId="77777777" w:rsidR="005238B6" w:rsidRDefault="005238B6" w:rsidP="005238B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 w:cs="Open Sans"/>
          <w:color w:val="666666"/>
          <w:sz w:val="27"/>
          <w:szCs w:val="27"/>
        </w:rPr>
      </w:pPr>
      <w:r>
        <w:rPr>
          <w:rFonts w:ascii="Open Sans" w:hAnsi="Open Sans" w:cs="Open Sans"/>
          <w:color w:val="666666"/>
          <w:sz w:val="27"/>
          <w:szCs w:val="27"/>
        </w:rPr>
        <w:t>Участниками Олимпиады «Ближе к Дальнему» могут стать учащиеся российских школ 6-11 классов и студенты 1, 2 курса профессиональных образовательных организаций (на базе 9-ти классов).</w:t>
      </w:r>
    </w:p>
    <w:p w14:paraId="5840B271" w14:textId="77777777" w:rsidR="005238B6" w:rsidRDefault="005238B6" w:rsidP="005238B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 w:cs="Open Sans"/>
          <w:color w:val="666666"/>
          <w:sz w:val="27"/>
          <w:szCs w:val="27"/>
        </w:rPr>
      </w:pPr>
      <w:r>
        <w:rPr>
          <w:rFonts w:ascii="Open Sans" w:hAnsi="Open Sans" w:cs="Open Sans"/>
          <w:color w:val="666666"/>
          <w:sz w:val="27"/>
          <w:szCs w:val="27"/>
        </w:rPr>
        <w:t>Для 1–7 классов олимпиада состоит из одного онлайн-тура. Для учеников 8–9 классов олимпиада – двух туров. Для учеников 10-11 классов и студентов 1–2 курсов ПОО – из трёх туров. Участники, победители и призёры III тура могут претендовать на преференции во время поступления в вузы-партнёры.</w:t>
      </w:r>
    </w:p>
    <w:p w14:paraId="450A7AE8" w14:textId="77777777" w:rsidR="005238B6" w:rsidRDefault="005238B6" w:rsidP="005238B6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666666"/>
          <w:sz w:val="27"/>
          <w:szCs w:val="27"/>
        </w:rPr>
      </w:pPr>
      <w:r>
        <w:rPr>
          <w:rFonts w:ascii="Open Sans" w:hAnsi="Open Sans" w:cs="Open Sans"/>
          <w:color w:val="666666"/>
          <w:sz w:val="27"/>
          <w:szCs w:val="27"/>
        </w:rPr>
        <w:t>I тур: 19 ноября – 27 января</w:t>
      </w:r>
      <w:r>
        <w:rPr>
          <w:rFonts w:ascii="Open Sans" w:hAnsi="Open Sans" w:cs="Open Sans"/>
          <w:color w:val="666666"/>
          <w:sz w:val="27"/>
          <w:szCs w:val="27"/>
        </w:rPr>
        <w:br/>
        <w:t>II тур: 11 – 20 февраля</w:t>
      </w:r>
      <w:r>
        <w:rPr>
          <w:rFonts w:ascii="Open Sans" w:hAnsi="Open Sans" w:cs="Open Sans"/>
          <w:color w:val="666666"/>
          <w:sz w:val="27"/>
          <w:szCs w:val="27"/>
        </w:rPr>
        <w:br/>
        <w:t>III тур: 14 – 19 апреля</w:t>
      </w:r>
    </w:p>
    <w:p w14:paraId="2B75F455" w14:textId="13230B54" w:rsidR="00A959A9" w:rsidRPr="005238B6" w:rsidRDefault="005238B6" w:rsidP="005238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7"/>
          <w:szCs w:val="27"/>
        </w:rPr>
      </w:pPr>
      <w:r>
        <w:rPr>
          <w:rFonts w:ascii="Open Sans" w:hAnsi="Open Sans" w:cs="Open Sans"/>
          <w:color w:val="666666"/>
          <w:sz w:val="27"/>
          <w:szCs w:val="27"/>
        </w:rPr>
        <w:t>Подробно ознакомиться с Олимпиадой можно по ссылке: </w:t>
      </w:r>
      <w:hyperlink r:id="rId5" w:tgtFrame="_blank" w:history="1">
        <w:r>
          <w:rPr>
            <w:rStyle w:val="a4"/>
            <w:rFonts w:ascii="Open Sans" w:hAnsi="Open Sans" w:cs="Open Sans"/>
            <w:color w:val="EA6760"/>
            <w:sz w:val="27"/>
            <w:szCs w:val="27"/>
            <w:u w:val="none"/>
            <w:bdr w:val="none" w:sz="0" w:space="0" w:color="auto" w:frame="1"/>
          </w:rPr>
          <w:t>https://uchi.ru/</w:t>
        </w:r>
      </w:hyperlink>
      <w:r>
        <w:rPr>
          <w:rFonts w:ascii="Open Sans" w:hAnsi="Open Sans" w:cs="Open Sans"/>
          <w:color w:val="666666"/>
          <w:sz w:val="27"/>
          <w:szCs w:val="27"/>
        </w:rPr>
        <w:t>.</w:t>
      </w:r>
    </w:p>
    <w:sectPr w:rsidR="00A959A9" w:rsidRPr="005238B6" w:rsidSect="005238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19"/>
    <w:rsid w:val="002A0019"/>
    <w:rsid w:val="005238B6"/>
    <w:rsid w:val="00A9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E1A7"/>
  <w15:chartTrackingRefBased/>
  <w15:docId w15:val="{5329D49E-45A8-4A6D-A31C-93AC5DF3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3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3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2025-04-03T08:53:00Z</dcterms:created>
  <dcterms:modified xsi:type="dcterms:W3CDTF">2025-04-03T08:53:00Z</dcterms:modified>
</cp:coreProperties>
</file>