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118C" w14:textId="351A8469" w:rsidR="00CC413E" w:rsidRPr="00CC413E" w:rsidRDefault="00B119E2" w:rsidP="00B119E2">
      <w:pPr>
        <w:shd w:val="clear" w:color="auto" w:fill="FFFFFF"/>
        <w:tabs>
          <w:tab w:val="left" w:pos="3450"/>
        </w:tabs>
        <w:spacing w:after="0" w:line="300" w:lineRule="atLeast"/>
        <w:textAlignment w:val="baseline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  <w:r>
        <w:rPr>
          <w:rFonts w:ascii="Arial" w:eastAsia="Times New Roman" w:hAnsi="Arial" w:cs="Arial"/>
          <w:color w:val="222222"/>
          <w:sz w:val="2"/>
          <w:szCs w:val="2"/>
          <w:lang w:eastAsia="ru-RU"/>
        </w:rPr>
        <w:tab/>
      </w:r>
    </w:p>
    <w:p w14:paraId="2A9CF87C" w14:textId="77777777" w:rsidR="00CC413E" w:rsidRPr="00B119E2" w:rsidRDefault="006817AA" w:rsidP="00CC413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tgtFrame="_blank" w:history="1">
        <w:r w:rsidR="00CC413E" w:rsidRPr="00CC413E">
          <w:rPr>
            <w:rFonts w:ascii="Arial" w:eastAsia="Times New Roman" w:hAnsi="Arial" w:cs="Arial"/>
            <w:color w:val="0000FF"/>
            <w:sz w:val="2"/>
            <w:szCs w:val="2"/>
            <w:u w:val="single"/>
            <w:lang w:eastAsia="ru-RU"/>
          </w:rPr>
          <w:t>Смотреть</w:t>
        </w:r>
      </w:hyperlink>
    </w:p>
    <w:p w14:paraId="0ACE6057" w14:textId="189A3C67" w:rsidR="00CC413E" w:rsidRPr="00CC413E" w:rsidRDefault="00CC413E" w:rsidP="00CC413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  <w:r>
        <w:rPr>
          <w:rFonts w:ascii="Arial" w:eastAsia="Times New Roman" w:hAnsi="Arial" w:cs="Arial"/>
          <w:color w:val="222222"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EFB3AB" w14:textId="700BF93B" w:rsidR="00B119E2" w:rsidRDefault="00B119E2" w:rsidP="00B119E2">
      <w:pPr>
        <w:shd w:val="clear" w:color="auto" w:fill="FFFFFF"/>
        <w:spacing w:after="225" w:line="330" w:lineRule="atLeast"/>
        <w:ind w:firstLine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19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Снурницына Лилия Викторовна, заместитель директора. В связи со случаями проявления обучающимися образовательных организаций асоциального поведения и участия их в конфликтах, обязательно ознакомьтесь с информацией о последствиях асоциального поведения и видах наказаний, применяемых к виновникам конфликтов.</w:t>
      </w:r>
    </w:p>
    <w:p w14:paraId="16654705" w14:textId="442961A4" w:rsidR="00B119E2" w:rsidRPr="00B119E2" w:rsidRDefault="00B119E2" w:rsidP="00B119E2">
      <w:pPr>
        <w:shd w:val="clear" w:color="auto" w:fill="FFFFFF"/>
        <w:spacing w:after="225" w:line="330" w:lineRule="atLeast"/>
        <w:ind w:firstLine="375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Асоциальное поведение.</w:t>
      </w:r>
    </w:p>
    <w:p w14:paraId="2A52A3E7" w14:textId="55568AEB" w:rsidR="00CC413E" w:rsidRPr="00CC413E" w:rsidRDefault="00CC413E" w:rsidP="00CC413E">
      <w:pPr>
        <w:shd w:val="clear" w:color="auto" w:fill="FFFFFF"/>
        <w:spacing w:after="225" w:line="330" w:lineRule="atLeast"/>
        <w:ind w:firstLine="375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b/>
          <w:bCs/>
          <w:color w:val="222222"/>
          <w:sz w:val="20"/>
          <w:szCs w:val="20"/>
          <w:lang w:eastAsia="ru-RU"/>
        </w:rPr>
        <w:t>Уклонение от выполнения морально-нравственных норм, принятых</w:t>
      </w: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 xml:space="preserve"> в обществе, угрожающее благополучию межличностных отношений</w:t>
      </w:r>
    </w:p>
    <w:p w14:paraId="7BA74464" w14:textId="77777777" w:rsidR="00CC413E" w:rsidRDefault="00CC413E" w:rsidP="006817AA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FF0000"/>
          <w:sz w:val="30"/>
          <w:szCs w:val="30"/>
          <w:bdr w:val="none" w:sz="0" w:space="0" w:color="auto" w:frame="1"/>
          <w:lang w:eastAsia="ru-RU"/>
        </w:rPr>
      </w:pPr>
      <w:r w:rsidRPr="00CC413E">
        <w:rPr>
          <w:rFonts w:ascii="inherit" w:eastAsia="Times New Roman" w:hAnsi="inherit" w:cs="Helvetica"/>
          <w:b/>
          <w:bCs/>
          <w:noProof/>
          <w:color w:val="FF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71C11E21" wp14:editId="4D6A47FA">
            <wp:extent cx="4095750" cy="1924050"/>
            <wp:effectExtent l="0" t="0" r="0" b="0"/>
            <wp:docPr id="23" name="Рисунок 23" descr="АСОЦИАЛЬНОЕ П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СОЦИАЛЬНОЕ ПОВЕД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9488" w14:textId="5AF79E9F" w:rsidR="00CC413E" w:rsidRPr="00CC413E" w:rsidRDefault="00CC413E" w:rsidP="00CC413E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>
        <w:rPr>
          <w:rFonts w:ascii="inherit" w:eastAsia="Times New Roman" w:hAnsi="inherit" w:cs="Helvetica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CC413E">
        <w:rPr>
          <w:rFonts w:ascii="inherit" w:eastAsia="Times New Roman" w:hAnsi="inherit" w:cs="Helvetica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Предпосылки асоциального поведения</w:t>
      </w:r>
    </w:p>
    <w:p w14:paraId="5D5D0769" w14:textId="77777777" w:rsidR="00CC413E" w:rsidRPr="00CC413E" w:rsidRDefault="00CC413E" w:rsidP="00CC413E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нестабильность в семье</w:t>
      </w:r>
    </w:p>
    <w:p w14:paraId="54F23776" w14:textId="77777777" w:rsidR="00CC413E" w:rsidRPr="00CC413E" w:rsidRDefault="00CC413E" w:rsidP="00CC413E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жизненные события и стрессы</w:t>
      </w:r>
    </w:p>
    <w:p w14:paraId="6B468E6B" w14:textId="77777777" w:rsidR="00CC413E" w:rsidRPr="00CC413E" w:rsidRDefault="00CC413E" w:rsidP="00CC413E">
      <w:pPr>
        <w:numPr>
          <w:ilvl w:val="0"/>
          <w:numId w:val="3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меркантильность и бедность в обществе</w:t>
      </w:r>
    </w:p>
    <w:p w14:paraId="0CD295F0" w14:textId="77777777" w:rsidR="00CC413E" w:rsidRPr="00CC413E" w:rsidRDefault="00CC413E" w:rsidP="00CC413E">
      <w:pPr>
        <w:numPr>
          <w:ilvl w:val="0"/>
          <w:numId w:val="4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социальная и эмоциональная напряженность</w:t>
      </w:r>
    </w:p>
    <w:p w14:paraId="05CEBD6E" w14:textId="77777777" w:rsidR="00CC413E" w:rsidRPr="00CC413E" w:rsidRDefault="00CC413E" w:rsidP="00CC413E">
      <w:pPr>
        <w:numPr>
          <w:ilvl w:val="0"/>
          <w:numId w:val="5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средства массовой информации</w:t>
      </w:r>
    </w:p>
    <w:p w14:paraId="6745E300" w14:textId="77777777" w:rsidR="00CC413E" w:rsidRPr="00CC413E" w:rsidRDefault="00CC413E" w:rsidP="00CC413E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 w:rsidRPr="00CC413E">
        <w:rPr>
          <w:rFonts w:ascii="inherit" w:eastAsia="Times New Roman" w:hAnsi="inherit" w:cs="Helvetica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Асоциальные поступки:</w:t>
      </w:r>
    </w:p>
    <w:p w14:paraId="7F22601F" w14:textId="1031EF71" w:rsidR="00CC413E" w:rsidRPr="00CC413E" w:rsidRDefault="00CC413E" w:rsidP="006817AA">
      <w:pPr>
        <w:numPr>
          <w:ilvl w:val="0"/>
          <w:numId w:val="6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побеги из дома</w:t>
      </w:r>
      <w:r>
        <w:rPr>
          <w:rFonts w:ascii="inherit" w:eastAsia="Times New Roman" w:hAnsi="inherit" w:cs="Helvetica"/>
          <w:noProof/>
          <w:color w:val="222222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CC413E">
        <w:rPr>
          <w:rFonts w:ascii="inherit" w:eastAsia="Times New Roman" w:hAnsi="inherit" w:cs="Helvetica"/>
          <w:noProof/>
          <w:color w:val="222222"/>
          <w:sz w:val="20"/>
          <w:szCs w:val="20"/>
          <w:lang w:eastAsia="ru-RU"/>
        </w:rPr>
        <w:drawing>
          <wp:inline distT="0" distB="0" distL="0" distR="0" wp14:anchorId="601DA39D" wp14:editId="6C1AB9F7">
            <wp:extent cx="2857500" cy="1981200"/>
            <wp:effectExtent l="0" t="0" r="0" b="0"/>
            <wp:docPr id="24" name="Рисунок 24" descr="Асоциальные посту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социальные поступ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7F65" w14:textId="13DD63CF" w:rsidR="00CC413E" w:rsidRPr="00CC413E" w:rsidRDefault="00CC413E" w:rsidP="00CC413E">
      <w:pPr>
        <w:numPr>
          <w:ilvl w:val="0"/>
          <w:numId w:val="7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систематические пропуски</w:t>
      </w:r>
      <w:r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 xml:space="preserve"> занятий </w:t>
      </w: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 xml:space="preserve"> в</w:t>
      </w:r>
      <w:r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 xml:space="preserve"> учебном заведении</w:t>
      </w:r>
    </w:p>
    <w:p w14:paraId="60FA2287" w14:textId="77777777" w:rsidR="00CC413E" w:rsidRPr="00CC413E" w:rsidRDefault="00CC413E" w:rsidP="00CC413E">
      <w:pPr>
        <w:numPr>
          <w:ilvl w:val="0"/>
          <w:numId w:val="8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агрессивное поведение</w:t>
      </w:r>
    </w:p>
    <w:p w14:paraId="770B70E7" w14:textId="77777777" w:rsidR="00CC413E" w:rsidRPr="00CC413E" w:rsidRDefault="00CC413E" w:rsidP="00CC413E">
      <w:pPr>
        <w:numPr>
          <w:ilvl w:val="0"/>
          <w:numId w:val="9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ложь</w:t>
      </w:r>
    </w:p>
    <w:p w14:paraId="0CF74249" w14:textId="77777777" w:rsidR="00CC413E" w:rsidRPr="00CC413E" w:rsidRDefault="00CC413E" w:rsidP="00CC413E">
      <w:pPr>
        <w:numPr>
          <w:ilvl w:val="0"/>
          <w:numId w:val="10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вымогательство</w:t>
      </w:r>
    </w:p>
    <w:p w14:paraId="04B6A172" w14:textId="77777777" w:rsidR="00CC413E" w:rsidRPr="00CC413E" w:rsidRDefault="00CC413E" w:rsidP="00CC413E">
      <w:pPr>
        <w:numPr>
          <w:ilvl w:val="0"/>
          <w:numId w:val="11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беспорядочные половые связи</w:t>
      </w:r>
    </w:p>
    <w:p w14:paraId="6D5C4B5B" w14:textId="77777777" w:rsidR="00CC413E" w:rsidRPr="00CC413E" w:rsidRDefault="00CC413E" w:rsidP="00CC413E">
      <w:pPr>
        <w:numPr>
          <w:ilvl w:val="0"/>
          <w:numId w:val="12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lastRenderedPageBreak/>
        <w:t>ненормативная лексика</w:t>
      </w:r>
    </w:p>
    <w:p w14:paraId="08C3E410" w14:textId="77777777" w:rsidR="00CC413E" w:rsidRPr="00CC413E" w:rsidRDefault="00CC413E" w:rsidP="00CC413E">
      <w:pPr>
        <w:numPr>
          <w:ilvl w:val="0"/>
          <w:numId w:val="13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настенные надписи и рисунки непристойного характера</w:t>
      </w:r>
    </w:p>
    <w:p w14:paraId="5E10F2FB" w14:textId="28E39235" w:rsidR="00CC413E" w:rsidRPr="00CC413E" w:rsidRDefault="00CC413E" w:rsidP="00CC413E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 w:rsidRPr="00CC413E">
        <w:rPr>
          <w:rFonts w:ascii="inherit" w:eastAsia="Times New Roman" w:hAnsi="inherit" w:cs="Helvetica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Основные причины асоциального поведения </w:t>
      </w:r>
      <w:r>
        <w:rPr>
          <w:rFonts w:ascii="inherit" w:eastAsia="Times New Roman" w:hAnsi="inherit" w:cs="Helvetica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 подростков.</w:t>
      </w:r>
    </w:p>
    <w:p w14:paraId="4B4677BA" w14:textId="006632DD" w:rsidR="00CC413E" w:rsidRPr="00CC413E" w:rsidRDefault="00CC413E" w:rsidP="00CC413E">
      <w:pPr>
        <w:numPr>
          <w:ilvl w:val="0"/>
          <w:numId w:val="14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 xml:space="preserve">попустительское отношение родителей к воспитанию </w:t>
      </w:r>
    </w:p>
    <w:p w14:paraId="696BEDAA" w14:textId="1EDC616C" w:rsidR="00CC413E" w:rsidRPr="00CC413E" w:rsidRDefault="00CC413E" w:rsidP="00CC413E">
      <w:pPr>
        <w:numPr>
          <w:ilvl w:val="0"/>
          <w:numId w:val="15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жестокое отношение к детям (насилие) или пренебрежение их нуждами в семье и</w:t>
      </w:r>
      <w:r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 xml:space="preserve"> учебном заведении</w:t>
      </w:r>
    </w:p>
    <w:p w14:paraId="6C897D74" w14:textId="77777777" w:rsidR="00CC413E" w:rsidRPr="00CC413E" w:rsidRDefault="00CC413E" w:rsidP="00CC413E">
      <w:pPr>
        <w:numPr>
          <w:ilvl w:val="0"/>
          <w:numId w:val="16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психогенный фактор (наличие психопатологической симптоматики, поведенческих расстройств)</w:t>
      </w:r>
    </w:p>
    <w:p w14:paraId="719EBE27" w14:textId="77777777" w:rsidR="00CC413E" w:rsidRPr="00CC413E" w:rsidRDefault="00CC413E" w:rsidP="00CC413E">
      <w:pPr>
        <w:numPr>
          <w:ilvl w:val="0"/>
          <w:numId w:val="17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индивидуальные психосоматические особенности, затрудняющие социальную адаптацию подростков</w:t>
      </w:r>
    </w:p>
    <w:p w14:paraId="71F1D779" w14:textId="77777777" w:rsidR="00CC413E" w:rsidRPr="00CC413E" w:rsidRDefault="00CC413E" w:rsidP="00CC413E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 w:rsidRPr="00CC413E">
        <w:rPr>
          <w:rFonts w:ascii="inherit" w:eastAsia="Times New Roman" w:hAnsi="inherit" w:cs="Helvetica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Определение проблемы</w:t>
      </w:r>
    </w:p>
    <w:p w14:paraId="65E44028" w14:textId="77777777" w:rsidR="00CC413E" w:rsidRPr="00CC413E" w:rsidRDefault="00CC413E" w:rsidP="00CC413E">
      <w:pPr>
        <w:numPr>
          <w:ilvl w:val="0"/>
          <w:numId w:val="18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асоциальное поведение, которое может привести к совершению уголовного преступлению, правонарушению</w:t>
      </w:r>
    </w:p>
    <w:p w14:paraId="007E1A79" w14:textId="77777777" w:rsidR="00CC413E" w:rsidRPr="00CC413E" w:rsidRDefault="00CC413E" w:rsidP="00CC413E">
      <w:pPr>
        <w:numPr>
          <w:ilvl w:val="0"/>
          <w:numId w:val="19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 xml:space="preserve">вызов общественным правилам поведения и нормам ( нашивки на одежде, значки, униформа и </w:t>
      </w:r>
      <w:proofErr w:type="spellStart"/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т.д</w:t>
      </w:r>
      <w:proofErr w:type="spellEnd"/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)- проявление толерантной нетерпимости к людям других национальностей — расизм</w:t>
      </w:r>
    </w:p>
    <w:p w14:paraId="00CA4291" w14:textId="77777777" w:rsidR="00CC413E" w:rsidRPr="00CC413E" w:rsidRDefault="00CC413E" w:rsidP="00CC413E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color w:val="111111"/>
          <w:sz w:val="30"/>
          <w:szCs w:val="30"/>
          <w:lang w:eastAsia="ru-RU"/>
        </w:rPr>
      </w:pPr>
      <w:r w:rsidRPr="00CC413E">
        <w:rPr>
          <w:rFonts w:ascii="inherit" w:eastAsia="Times New Roman" w:hAnsi="inherit" w:cs="Helvetica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Профилактическая работа</w:t>
      </w:r>
    </w:p>
    <w:p w14:paraId="6A686767" w14:textId="77777777" w:rsidR="00CC413E" w:rsidRPr="00CC413E" w:rsidRDefault="00CC413E" w:rsidP="00CC413E">
      <w:pPr>
        <w:shd w:val="clear" w:color="auto" w:fill="FFFFFF"/>
        <w:spacing w:after="225" w:line="330" w:lineRule="atLeast"/>
        <w:ind w:firstLine="225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noProof/>
          <w:color w:val="222222"/>
          <w:sz w:val="20"/>
          <w:szCs w:val="20"/>
          <w:lang w:eastAsia="ru-RU"/>
        </w:rPr>
        <w:drawing>
          <wp:inline distT="0" distB="0" distL="0" distR="0" wp14:anchorId="585D2334" wp14:editId="6905FE4E">
            <wp:extent cx="1905000" cy="1190625"/>
            <wp:effectExtent l="0" t="0" r="0" b="9525"/>
            <wp:docPr id="25" name="Рисунок 25" descr="Профилактическая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филактическая рабо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BEA2" w14:textId="77777777" w:rsidR="00CC413E" w:rsidRPr="00CC413E" w:rsidRDefault="00CC413E" w:rsidP="00CC413E">
      <w:pPr>
        <w:shd w:val="clear" w:color="auto" w:fill="FFFFFF"/>
        <w:spacing w:after="225" w:line="330" w:lineRule="atLeast"/>
        <w:ind w:firstLine="375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Профилактика – это система мер, направленных на предупреждение возникновения явления.</w:t>
      </w:r>
    </w:p>
    <w:p w14:paraId="21C520C6" w14:textId="77777777" w:rsidR="00CC413E" w:rsidRPr="00CC413E" w:rsidRDefault="00CC413E" w:rsidP="00CC413E">
      <w:pPr>
        <w:shd w:val="clear" w:color="auto" w:fill="FFFFFF"/>
        <w:spacing w:after="225" w:line="330" w:lineRule="atLeast"/>
        <w:ind w:firstLine="375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Профилактика асоциального поведения – это научно-обоснованная, своевременная деятельность, направленная на предотвращение возможных отклонений подростков; максимальное обеспечение социальной справедливости, создание условий для включения несовершеннолетних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</w:t>
      </w:r>
    </w:p>
    <w:p w14:paraId="360DC071" w14:textId="77777777" w:rsidR="00CC413E" w:rsidRDefault="00CC413E" w:rsidP="00CC413E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Helvetic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CC413E">
        <w:rPr>
          <w:rFonts w:ascii="inherit" w:eastAsia="Times New Roman" w:hAnsi="inherit" w:cs="Helvetica"/>
          <w:b/>
          <w:bCs/>
          <w:noProof/>
          <w:color w:val="FF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39E9F1B" wp14:editId="22205BE7">
            <wp:extent cx="4635500" cy="2466975"/>
            <wp:effectExtent l="0" t="0" r="0" b="9525"/>
            <wp:docPr id="26" name="Рисунок 26" descr="Задачи профилактической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дачи профилактической рабо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31299" w14:textId="77777777" w:rsidR="00CC413E" w:rsidRDefault="00CC413E" w:rsidP="00CC413E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Helvetica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14:paraId="22871031" w14:textId="489C80B9" w:rsidR="00CC413E" w:rsidRPr="00CC413E" w:rsidRDefault="00CC413E" w:rsidP="00CC413E">
      <w:pPr>
        <w:shd w:val="clear" w:color="auto" w:fill="FFFFFF"/>
        <w:spacing w:after="0" w:line="240" w:lineRule="auto"/>
        <w:textAlignment w:val="baseline"/>
        <w:outlineLvl w:val="4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CC413E">
        <w:rPr>
          <w:rFonts w:ascii="inherit" w:eastAsia="Times New Roman" w:hAnsi="inherit" w:cs="Helvetica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Задачи профилактической работы</w:t>
      </w:r>
    </w:p>
    <w:p w14:paraId="3284ED7C" w14:textId="77777777" w:rsidR="00CC413E" w:rsidRPr="00CC413E" w:rsidRDefault="00CC413E" w:rsidP="00CC413E">
      <w:pPr>
        <w:numPr>
          <w:ilvl w:val="0"/>
          <w:numId w:val="20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lastRenderedPageBreak/>
        <w:t>оказание помощи подросткам, оказавшимся в трудной жизненной ситуации</w:t>
      </w:r>
    </w:p>
    <w:p w14:paraId="3097850A" w14:textId="77777777" w:rsidR="00CC413E" w:rsidRPr="00CC413E" w:rsidRDefault="00CC413E" w:rsidP="00CC413E">
      <w:pPr>
        <w:numPr>
          <w:ilvl w:val="0"/>
          <w:numId w:val="21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выявление и пресечение случаев жестокого обращения с подростками</w:t>
      </w:r>
    </w:p>
    <w:p w14:paraId="3FD7A60D" w14:textId="77777777" w:rsidR="00CC413E" w:rsidRPr="00CC413E" w:rsidRDefault="00CC413E" w:rsidP="00CC413E">
      <w:pPr>
        <w:numPr>
          <w:ilvl w:val="0"/>
          <w:numId w:val="22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обеспечение и защита конституционных прав несовершеннолетних</w:t>
      </w:r>
    </w:p>
    <w:p w14:paraId="4F0A1D42" w14:textId="77777777" w:rsidR="00CC413E" w:rsidRPr="00CC413E" w:rsidRDefault="00CC413E" w:rsidP="00CC413E">
      <w:pPr>
        <w:numPr>
          <w:ilvl w:val="0"/>
          <w:numId w:val="23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оказание помощи по предупреждению правонарушений</w:t>
      </w:r>
    </w:p>
    <w:p w14:paraId="52115354" w14:textId="77777777" w:rsidR="00CC413E" w:rsidRPr="00CC413E" w:rsidRDefault="00CC413E" w:rsidP="00CC413E">
      <w:pPr>
        <w:numPr>
          <w:ilvl w:val="0"/>
          <w:numId w:val="24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</w:pPr>
      <w:r w:rsidRPr="00CC413E">
        <w:rPr>
          <w:rFonts w:ascii="inherit" w:eastAsia="Times New Roman" w:hAnsi="inherit" w:cs="Helvetica"/>
          <w:color w:val="222222"/>
          <w:sz w:val="20"/>
          <w:szCs w:val="20"/>
          <w:lang w:eastAsia="ru-RU"/>
        </w:rPr>
        <w:t>профилактическая работа с семьями</w:t>
      </w:r>
    </w:p>
    <w:p w14:paraId="52BE700F" w14:textId="7DBA910B" w:rsidR="005A5161" w:rsidRDefault="006817AA"/>
    <w:p w14:paraId="7B57CBAC" w14:textId="0BDBAB94" w:rsidR="00C749C3" w:rsidRPr="00C749C3" w:rsidRDefault="00C749C3" w:rsidP="00C749C3">
      <w:pPr>
        <w:rPr>
          <w:b/>
          <w:bCs/>
          <w:color w:val="FF0000"/>
        </w:rPr>
      </w:pPr>
      <w:r w:rsidRPr="00C749C3">
        <w:rPr>
          <w:b/>
          <w:bCs/>
          <w:color w:val="FF0000"/>
        </w:rPr>
        <w:t>Последствия асоциального поведения могут быть разнообразными и включать, например:</w:t>
      </w:r>
    </w:p>
    <w:p w14:paraId="722D7E1E" w14:textId="77777777" w:rsidR="00C749C3" w:rsidRDefault="00C749C3" w:rsidP="00C749C3">
      <w:r>
        <w:t>подростковую жестокость и насилие;</w:t>
      </w:r>
    </w:p>
    <w:p w14:paraId="564C2FD2" w14:textId="77777777" w:rsidR="00C749C3" w:rsidRDefault="00C749C3" w:rsidP="00C749C3">
      <w:r>
        <w:t>рост преступности;</w:t>
      </w:r>
    </w:p>
    <w:p w14:paraId="43D36CEC" w14:textId="77777777" w:rsidR="00C749C3" w:rsidRDefault="00C749C3" w:rsidP="00C749C3">
      <w:r>
        <w:t>алкоголизм;</w:t>
      </w:r>
    </w:p>
    <w:p w14:paraId="21066736" w14:textId="77777777" w:rsidR="00C749C3" w:rsidRDefault="00C749C3" w:rsidP="00C749C3">
      <w:r>
        <w:t>наркоманию;</w:t>
      </w:r>
    </w:p>
    <w:p w14:paraId="0DB2556B" w14:textId="77777777" w:rsidR="00C749C3" w:rsidRDefault="00C749C3" w:rsidP="00C749C3">
      <w:r>
        <w:t>проституцию;</w:t>
      </w:r>
    </w:p>
    <w:p w14:paraId="0D839256" w14:textId="77777777" w:rsidR="00C749C3" w:rsidRDefault="00C749C3" w:rsidP="00C749C3">
      <w:r>
        <w:t>безнадзорность.</w:t>
      </w:r>
    </w:p>
    <w:p w14:paraId="6A169136" w14:textId="0A6FF9F2" w:rsidR="00C749C3" w:rsidRPr="00C749C3" w:rsidRDefault="00C749C3" w:rsidP="00C749C3">
      <w:pPr>
        <w:rPr>
          <w:color w:val="FF0000"/>
        </w:rPr>
      </w:pPr>
      <w:r w:rsidRPr="00C749C3">
        <w:rPr>
          <w:color w:val="FF0000"/>
        </w:rPr>
        <w:t>Виды наказаний, применяемых к участникам и виновникам конфликтов и инцидентов, могут включать:</w:t>
      </w:r>
    </w:p>
    <w:p w14:paraId="7ECDBFF2" w14:textId="77777777" w:rsidR="00C749C3" w:rsidRDefault="00C749C3" w:rsidP="00C749C3">
      <w:r>
        <w:t>Выбор вида наказания зависит от конкретной ситуации и обстоятельств конфликта.</w:t>
      </w:r>
    </w:p>
    <w:p w14:paraId="6332370C" w14:textId="1BF284B4" w:rsidR="00C749C3" w:rsidRDefault="00C749C3" w:rsidP="00C749C3">
      <w:r>
        <w:t>Последствием конфликта может стать привлечение его участников к установленной законом ответственности вследствие взаимных оскорблений, нанесения побоев.</w:t>
      </w:r>
    </w:p>
    <w:p w14:paraId="1D4BEE16" w14:textId="51FD12CF" w:rsidR="00C749C3" w:rsidRPr="00C749C3" w:rsidRDefault="00C749C3" w:rsidP="00C749C3">
      <w:pPr>
        <w:rPr>
          <w:color w:val="FF0000"/>
        </w:rPr>
      </w:pPr>
      <w:r w:rsidRPr="00C749C3">
        <w:rPr>
          <w:color w:val="FF0000"/>
        </w:rPr>
        <w:t>АДМИНИСТРАТИВНАЯ И УГОЛОВНАЯ ОТВЕТСТВЕННОСТЬ</w:t>
      </w:r>
    </w:p>
    <w:p w14:paraId="720523CA" w14:textId="74C7831C" w:rsidR="00C749C3" w:rsidRDefault="00C749C3" w:rsidP="00C749C3">
      <w:r>
        <w:t xml:space="preserve"> За оскорбление гражданина, т.е. унижение его чести и достоинства, выраженное в неприличной форме, то есть в открыто циничной, противоречащей общечеловеческим требованиям морали и принятой манере общения между людьми Кодексом об административных правонарушениях Российской Федерации (далее по тексту – КоАП РФ) предусмотрена административная ответственность для физических лиц в виде штрафа в размере от 3 до 5 тысяч рублей; для должностных лиц от 30 до 50 тысяч рублей (ч. 1 ст. 5.61 КоАП РФ).</w:t>
      </w:r>
    </w:p>
    <w:p w14:paraId="4FDFA784" w14:textId="24FDC94D" w:rsidR="00C749C3" w:rsidRDefault="00C749C3" w:rsidP="00C749C3">
      <w:r>
        <w:t xml:space="preserve">Кроме того, за оскорбление, содержащееся в публичном выступлении, публично </w:t>
      </w:r>
      <w:proofErr w:type="spellStart"/>
      <w:r>
        <w:t>демонстрирующемся</w:t>
      </w:r>
      <w:proofErr w:type="spellEnd"/>
      <w: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«Интернет», или в отношении нескольких лиц, предусмотрена административная ответственность в виде штрафа для граждан в размере от 5 до 10 тысяч рублей; на должностных лиц от 50 до 100 тысяч рублей (ч. 2 ст. 5.61 КоАП РФ).</w:t>
      </w:r>
    </w:p>
    <w:p w14:paraId="3F09D44D" w14:textId="6F22DF19" w:rsidR="00C749C3" w:rsidRDefault="00C749C3" w:rsidP="00C749C3">
      <w:r>
        <w:t>За нанесение гражданину побоев или совершение иных насильственных действий, причинивших ему физическую боль, но не повлекших причинение легкого вреда здоровью (тяжесть причиненного вреда здоровью гражданину устанавливается в ходе проведения судебно-медицинской экспертизы, направление на которую получают после написания заявления в правоохранительные органы о факте причинение гражданину вреда здоровью) предусмотрена административная ответственность для граждан в виде штрафа в размере от 5 до 30 тысяч рублей, либо административный арест на срок от 10 до 15 суток либо обязательные работы на срок от 60 до 120 часов (ст. 6.1.1 КоАП РФ)..</w:t>
      </w:r>
    </w:p>
    <w:p w14:paraId="77226DE1" w14:textId="77777777" w:rsidR="00C749C3" w:rsidRDefault="00C749C3" w:rsidP="00C749C3">
      <w:r>
        <w:t xml:space="preserve">Совершение аналогичных действий лицом, подвергнутым административному наказанию за ранее нанесенные побои, влечет его привлечение к уголовной ответственности по ст. 116.1 </w:t>
      </w:r>
      <w:r>
        <w:lastRenderedPageBreak/>
        <w:t>Уголовного кодекса Российской Федерации (далее по тексту – УК РФ), которая предусматривает уже уголовное наказание в виде штрафа в размере до 40 тысяч рублей или в размере заработной платы или иного дохода осужденного за период до 3 месяцев, либо обязательными работами на срок до 240 часов, либо исправительными работами на срок до 6 месяцев, либо арестом на срок до 3 месяцев.</w:t>
      </w:r>
    </w:p>
    <w:p w14:paraId="7EDE3DC1" w14:textId="77777777" w:rsidR="00C749C3" w:rsidRDefault="00C749C3" w:rsidP="00C749C3"/>
    <w:p w14:paraId="795B3FCA" w14:textId="77777777" w:rsidR="00C749C3" w:rsidRDefault="00C749C3"/>
    <w:sectPr w:rsidR="00C7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BAE"/>
    <w:multiLevelType w:val="multilevel"/>
    <w:tmpl w:val="F18A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C4CED"/>
    <w:multiLevelType w:val="multilevel"/>
    <w:tmpl w:val="E2E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E559E"/>
    <w:multiLevelType w:val="multilevel"/>
    <w:tmpl w:val="AAF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EB5082"/>
    <w:multiLevelType w:val="multilevel"/>
    <w:tmpl w:val="8440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953A2"/>
    <w:multiLevelType w:val="multilevel"/>
    <w:tmpl w:val="81D0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957A8F"/>
    <w:multiLevelType w:val="multilevel"/>
    <w:tmpl w:val="47B4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DA2822"/>
    <w:multiLevelType w:val="multilevel"/>
    <w:tmpl w:val="BBC6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0E7712"/>
    <w:multiLevelType w:val="multilevel"/>
    <w:tmpl w:val="661A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4F0EA4"/>
    <w:multiLevelType w:val="multilevel"/>
    <w:tmpl w:val="CE3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C73340"/>
    <w:multiLevelType w:val="multilevel"/>
    <w:tmpl w:val="AB5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17535"/>
    <w:multiLevelType w:val="multilevel"/>
    <w:tmpl w:val="6552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761407"/>
    <w:multiLevelType w:val="multilevel"/>
    <w:tmpl w:val="1E0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7037A9"/>
    <w:multiLevelType w:val="multilevel"/>
    <w:tmpl w:val="1F4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7C4CEC"/>
    <w:multiLevelType w:val="multilevel"/>
    <w:tmpl w:val="7BB6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D16356"/>
    <w:multiLevelType w:val="multilevel"/>
    <w:tmpl w:val="2BEA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E970CE"/>
    <w:multiLevelType w:val="multilevel"/>
    <w:tmpl w:val="B848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BB1BE8"/>
    <w:multiLevelType w:val="multilevel"/>
    <w:tmpl w:val="9266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5A18DD"/>
    <w:multiLevelType w:val="multilevel"/>
    <w:tmpl w:val="00F6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B0E2B"/>
    <w:multiLevelType w:val="multilevel"/>
    <w:tmpl w:val="9546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387CC3"/>
    <w:multiLevelType w:val="multilevel"/>
    <w:tmpl w:val="3FB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DA27AD"/>
    <w:multiLevelType w:val="multilevel"/>
    <w:tmpl w:val="9998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9E7414"/>
    <w:multiLevelType w:val="multilevel"/>
    <w:tmpl w:val="D656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4127B7"/>
    <w:multiLevelType w:val="multilevel"/>
    <w:tmpl w:val="9A2E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940487"/>
    <w:multiLevelType w:val="multilevel"/>
    <w:tmpl w:val="A626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9"/>
  </w:num>
  <w:num w:numId="5">
    <w:abstractNumId w:val="8"/>
  </w:num>
  <w:num w:numId="6">
    <w:abstractNumId w:val="14"/>
  </w:num>
  <w:num w:numId="7">
    <w:abstractNumId w:val="9"/>
  </w:num>
  <w:num w:numId="8">
    <w:abstractNumId w:val="18"/>
  </w:num>
  <w:num w:numId="9">
    <w:abstractNumId w:val="17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3"/>
  </w:num>
  <w:num w:numId="15">
    <w:abstractNumId w:val="22"/>
  </w:num>
  <w:num w:numId="16">
    <w:abstractNumId w:val="20"/>
  </w:num>
  <w:num w:numId="17">
    <w:abstractNumId w:val="23"/>
  </w:num>
  <w:num w:numId="18">
    <w:abstractNumId w:val="1"/>
  </w:num>
  <w:num w:numId="19">
    <w:abstractNumId w:val="16"/>
  </w:num>
  <w:num w:numId="20">
    <w:abstractNumId w:val="7"/>
  </w:num>
  <w:num w:numId="21">
    <w:abstractNumId w:val="15"/>
  </w:num>
  <w:num w:numId="22">
    <w:abstractNumId w:val="2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A4"/>
    <w:rsid w:val="00241F2F"/>
    <w:rsid w:val="0031309E"/>
    <w:rsid w:val="006817AA"/>
    <w:rsid w:val="00B119E2"/>
    <w:rsid w:val="00C749C3"/>
    <w:rsid w:val="00CC413E"/>
    <w:rsid w:val="00D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4A03"/>
  <w15:chartTrackingRefBased/>
  <w15:docId w15:val="{87E06C8B-34A9-4313-A3FC-B4884C17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8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4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2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9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54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55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64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4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99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33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703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6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56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25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6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28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9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7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38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4287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8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2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3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0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2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89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4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2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04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748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78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6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1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45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24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61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00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37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3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58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046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6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7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41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43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1417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9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5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2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5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14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29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16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78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8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64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46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5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1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40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94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05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2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4476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5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19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9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0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20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6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25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0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26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21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0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0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49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3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7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8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4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8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8337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33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andex.ru/an/count/WZ4ejI_zOoVX2LdV0HqH06DUTSquBZP21BmWc4xGK2ftca2Vp-NEdkrtxhpXpjVlUBtX3fV8A6Y43ICSHaX6H5LhLSCEcB9f0FblHGiYIZy54RK-oO11nt49ITGM4nQNgpETRGdxaIL7mbhT7JfQ4qxIQd0OFf2cimDfxSjQ52uwiZ0La4t11fVpDJ6euWQdWgSCShf9IfhoJ01MGC1X90p80RwaDcpe3ACO8hpWWI35YnaSh6yo1TAnxp6h2E2DruCvQIC_-N0p-zxiDBhGG79JIs0jJT76ItS5i85RuoM2o1MEuxAZmJfsrsjq3KVqADujakSlDDm0WD1uiCX5oByAsBrYNwANwkiBrme6xT2Pb-xYsvSlIIniFLQV8TUJI6YQmfOfDnUE8JSr08qGyIMBCWK1qntIu0e5UOK1I49tDNTQqSSNTv0J__2Ga_Q3Oxp6_nlZDVxU6A_nvqx88lvxJjltQs-iddusf-tBDCl8CSiYW7LTrx6qcSALsWuitIX3WsCWksZfFGQoYnQHA-pDD9WlUxCVMA8ysVDXoJBxCUt11tmHRsdzbuIrDpH4lwLrNVUozeQ6wBK-B-_CAOlFUgzxCqIynaV6G2TR4wYyRNEbKgcKeUB91pPTgFpW29pSJgLT0W4Q_7DuDgQgRvOXB0epaFP0rGz4FPUvl6Xf1roy3Vrve1RuXFj_PeSrMMcr5EKoksXCgDhqwjCw6AkdNemtoWo2HqFKTx5TM1a2EMG0~2?test-tag=499178279010369&amp;banner-sizes=eyI3MjA1NzYxMDU5ODUzNDAwMiI6IjE3OHgzMDAifQ%3D%3D&amp;ctime=1732696685148&amp;actual-format=14&amp;pcodever=1163148&amp;banner-test-tags=eyI3MjA1NzYxMDU5ODUzNDAwMiI6IjQ5NzI1OTQifQ%3D%3D&amp;width=728&amp;height=300&amp;stat-id=1&amp;pcode-active-testids=1154208%2C0%2C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First</cp:lastModifiedBy>
  <cp:revision>7</cp:revision>
  <dcterms:created xsi:type="dcterms:W3CDTF">2024-11-27T08:40:00Z</dcterms:created>
  <dcterms:modified xsi:type="dcterms:W3CDTF">2024-11-28T08:01:00Z</dcterms:modified>
</cp:coreProperties>
</file>